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240" w:lineRule="atLeast"/>
        <w:jc w:val="center"/>
        <w:rPr>
          <w:rFonts w:hint="default" w:ascii="ＭＳ Ｐゴシック" w:hAnsi="ＭＳ Ｐゴシック" w:eastAsia="ＭＳ Ｐ明朝"/>
          <w:b w:val="1"/>
          <w:spacing w:val="-24"/>
          <w:sz w:val="32"/>
        </w:rPr>
      </w:pPr>
    </w:p>
    <w:p>
      <w:pPr>
        <w:pStyle w:val="0"/>
        <w:spacing w:line="240" w:lineRule="atLeast"/>
        <w:jc w:val="center"/>
        <w:rPr>
          <w:rFonts w:hint="default" w:ascii="ＭＳ Ｐゴシック" w:hAnsi="ＭＳ Ｐゴシック" w:eastAsia="ＭＳ Ｐ明朝"/>
          <w:b w:val="1"/>
          <w:spacing w:val="-24"/>
          <w:sz w:val="32"/>
        </w:rPr>
      </w:pPr>
      <w:r>
        <w:rPr>
          <w:rFonts w:hint="eastAsia" w:ascii="ＭＳ Ｐゴシック" w:hAnsi="ＭＳ Ｐゴシック" w:eastAsia="ＭＳ Ｐ明朝"/>
          <w:b w:val="1"/>
          <w:spacing w:val="-20"/>
          <w:sz w:val="32"/>
        </w:rPr>
        <w:t>令和２年度</w:t>
      </w:r>
      <w:r>
        <w:rPr>
          <w:rFonts w:hint="default" w:ascii="ＭＳ Ｐゴシック" w:hAnsi="ＭＳ Ｐゴシック" w:eastAsia="ＭＳ Ｐ明朝"/>
          <w:b w:val="1"/>
          <w:spacing w:val="-20"/>
          <w:sz w:val="32"/>
        </w:rPr>
        <w:t xml:space="preserve"> </w:t>
      </w:r>
      <w:r>
        <w:rPr>
          <w:rFonts w:hint="eastAsia" w:ascii="ＭＳ Ｐゴシック" w:hAnsi="ＭＳ Ｐゴシック" w:eastAsia="ＭＳ Ｐ明朝"/>
          <w:b w:val="1"/>
          <w:spacing w:val="-10"/>
          <w:sz w:val="32"/>
        </w:rPr>
        <w:t>静岡県</w:t>
      </w:r>
      <w:r>
        <w:rPr>
          <w:rFonts w:hint="eastAsia" w:ascii="ＭＳ Ｐゴシック" w:hAnsi="ＭＳ Ｐゴシック" w:eastAsia="ＭＳ Ｐ明朝"/>
          <w:b w:val="1"/>
          <w:spacing w:val="-24"/>
          <w:sz w:val="32"/>
        </w:rPr>
        <w:t>ユニバーサルデザイン･</w:t>
      </w:r>
      <w:r>
        <w:rPr>
          <w:rFonts w:hint="eastAsia" w:ascii="ＭＳ Ｐゴシック" w:hAnsi="ＭＳ Ｐゴシック" w:eastAsia="ＭＳ Ｐ明朝"/>
          <w:b w:val="1"/>
          <w:spacing w:val="-20"/>
          <w:sz w:val="32"/>
        </w:rPr>
        <w:t>工芸研究会　第</w:t>
      </w:r>
      <w:r>
        <w:rPr>
          <w:rFonts w:hint="eastAsia" w:ascii="ＭＳ Ｐ明朝" w:hAnsi="ＭＳ Ｐ明朝" w:eastAsia="ＭＳ Ｐ明朝"/>
          <w:b w:val="1"/>
          <w:spacing w:val="-20"/>
          <w:sz w:val="32"/>
        </w:rPr>
        <w:t>2</w:t>
      </w:r>
      <w:r>
        <w:rPr>
          <w:rFonts w:hint="eastAsia" w:ascii="ＭＳ Ｐゴシック" w:hAnsi="ＭＳ Ｐゴシック" w:eastAsia="ＭＳ Ｐ明朝"/>
          <w:b w:val="1"/>
          <w:spacing w:val="-20"/>
          <w:sz w:val="32"/>
        </w:rPr>
        <w:t>回講習会</w:t>
      </w:r>
    </w:p>
    <w:p>
      <w:pPr>
        <w:pStyle w:val="0"/>
        <w:spacing w:line="240" w:lineRule="exact"/>
        <w:ind w:left="476" w:hanging="238"/>
        <w:rPr>
          <w:rFonts w:hint="default" w:ascii="ＭＳ Ｐ明朝" w:hAnsi="ＭＳ Ｐ明朝" w:eastAsia="ＭＳ Ｐ明朝"/>
        </w:rPr>
      </w:pPr>
    </w:p>
    <w:p>
      <w:pPr>
        <w:pStyle w:val="0"/>
        <w:ind w:left="482" w:hanging="241"/>
        <w:jc w:val="center"/>
        <w:rPr>
          <w:rFonts w:hint="default" w:ascii="ＭＳ Ｐ明朝" w:hAnsi="ＭＳ Ｐ明朝" w:eastAsia="ＭＳ Ｐ明朝"/>
          <w:b w:val="1"/>
          <w:color w:val="0070C0"/>
          <w:sz w:val="28"/>
        </w:rPr>
      </w:pPr>
      <w:r>
        <w:rPr>
          <w:rFonts w:hint="eastAsia" w:ascii="ＭＳ 明朝" w:hAnsi="ＭＳ 明朝" w:eastAsia="ＭＳ 明朝"/>
          <w:b w:val="1"/>
          <w:i w:val="0"/>
          <w:color w:val="auto"/>
          <w:sz w:val="28"/>
        </w:rPr>
        <w:t>不思議な色の世界</w:t>
      </w:r>
      <w:r>
        <w:rPr>
          <w:rFonts w:hint="eastAsia" w:ascii="ＭＳ 明朝" w:hAnsi="ＭＳ 明朝" w:eastAsia="ＭＳ 明朝"/>
          <w:b w:val="1"/>
          <w:i w:val="0"/>
          <w:color w:val="auto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i w:val="0"/>
          <w:color w:val="auto"/>
          <w:sz w:val="28"/>
        </w:rPr>
        <w:t>「カラーとイメージ」</w:t>
      </w:r>
    </w:p>
    <w:p>
      <w:pPr>
        <w:pStyle w:val="0"/>
        <w:ind w:left="482" w:hanging="241"/>
        <w:jc w:val="center"/>
        <w:rPr>
          <w:rFonts w:hint="default" w:ascii="ＭＳ Ｐ明朝" w:hAnsi="ＭＳ Ｐ明朝" w:eastAsia="ＭＳ Ｐ明朝"/>
          <w:b w:val="1"/>
        </w:rPr>
      </w:pPr>
    </w:p>
    <w:p>
      <w:pPr>
        <w:pStyle w:val="0"/>
        <w:ind w:left="482" w:hanging="24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　日　　　時：　令和３年３月３日</w:t>
      </w:r>
      <w:r>
        <w:rPr>
          <w:rFonts w:hint="default" w:ascii="ＭＳ Ｐ明朝" w:hAnsi="ＭＳ Ｐ明朝" w:eastAsia="ＭＳ Ｐ明朝"/>
        </w:rPr>
        <w:t>(</w:t>
      </w:r>
      <w:r>
        <w:rPr>
          <w:rFonts w:hint="eastAsia" w:ascii="ＭＳ Ｐ明朝" w:hAnsi="ＭＳ Ｐ明朝" w:eastAsia="ＭＳ Ｐ明朝"/>
        </w:rPr>
        <w:t>水</w:t>
      </w:r>
      <w:r>
        <w:rPr>
          <w:rFonts w:hint="default" w:ascii="ＭＳ Ｐ明朝" w:hAnsi="ＭＳ Ｐ明朝" w:eastAsia="ＭＳ Ｐ明朝"/>
        </w:rPr>
        <w:t>) 13</w:t>
      </w:r>
      <w:r>
        <w:rPr>
          <w:rFonts w:hint="eastAsia" w:ascii="ＭＳ Ｐ明朝" w:hAnsi="ＭＳ Ｐ明朝" w:eastAsia="ＭＳ Ｐ明朝"/>
        </w:rPr>
        <w:t>：３</w:t>
      </w:r>
      <w:r>
        <w:rPr>
          <w:rFonts w:hint="default" w:ascii="ＭＳ Ｐ明朝" w:hAnsi="ＭＳ Ｐ明朝" w:eastAsia="ＭＳ Ｐ明朝"/>
        </w:rPr>
        <w:t>0</w:t>
      </w:r>
      <w:r>
        <w:rPr>
          <w:rFonts w:hint="eastAsia" w:ascii="ＭＳ Ｐ明朝" w:hAnsi="ＭＳ Ｐ明朝" w:eastAsia="ＭＳ Ｐ明朝"/>
        </w:rPr>
        <w:t>～</w:t>
      </w:r>
      <w:r>
        <w:rPr>
          <w:rFonts w:hint="default" w:ascii="ＭＳ Ｐ明朝" w:hAnsi="ＭＳ Ｐ明朝" w:eastAsia="ＭＳ Ｐ明朝"/>
        </w:rPr>
        <w:t>15</w:t>
      </w:r>
      <w:r>
        <w:rPr>
          <w:rFonts w:hint="eastAsia" w:ascii="ＭＳ Ｐ明朝" w:hAnsi="ＭＳ Ｐ明朝" w:eastAsia="ＭＳ Ｐ明朝"/>
        </w:rPr>
        <w:t>：</w:t>
      </w:r>
      <w:r>
        <w:rPr>
          <w:rFonts w:hint="eastAsia" w:ascii="ＭＳ Ｐ明朝" w:hAnsi="ＭＳ Ｐ明朝" w:eastAsia="ＭＳ Ｐ明朝"/>
        </w:rPr>
        <w:t>0</w:t>
      </w:r>
      <w:r>
        <w:rPr>
          <w:rFonts w:hint="default" w:ascii="ＭＳ Ｐ明朝" w:hAnsi="ＭＳ Ｐ明朝" w:eastAsia="ＭＳ Ｐ明朝"/>
        </w:rPr>
        <w:t>0</w:t>
      </w:r>
      <w:r>
        <w:rPr>
          <w:rFonts w:hint="eastAsia" w:ascii="ＭＳ Ｐ明朝" w:hAnsi="ＭＳ Ｐ明朝" w:eastAsia="ＭＳ Ｐ明朝"/>
        </w:rPr>
        <w:t>　　　（</w:t>
      </w:r>
      <w:r>
        <w:rPr>
          <w:rFonts w:hint="default" w:ascii="ＭＳ Ｐ明朝" w:hAnsi="ＭＳ Ｐ明朝" w:eastAsia="ＭＳ Ｐ明朝"/>
        </w:rPr>
        <w:t>Web</w:t>
      </w:r>
      <w:r>
        <w:rPr>
          <w:rFonts w:hint="eastAsia" w:ascii="ＭＳ Ｐ明朝" w:hAnsi="ＭＳ Ｐ明朝" w:eastAsia="ＭＳ Ｐ明朝"/>
        </w:rPr>
        <w:t>接続</w:t>
      </w:r>
      <w:r>
        <w:rPr>
          <w:rFonts w:hint="default" w:ascii="ＭＳ Ｐ明朝" w:hAnsi="ＭＳ Ｐ明朝" w:eastAsia="ＭＳ Ｐ明朝"/>
        </w:rPr>
        <w:t>13</w:t>
      </w:r>
      <w:r>
        <w:rPr>
          <w:rFonts w:hint="eastAsia" w:ascii="ＭＳ Ｐ明朝" w:hAnsi="ＭＳ Ｐ明朝" w:eastAsia="ＭＳ Ｐ明朝"/>
        </w:rPr>
        <w:t>：</w:t>
      </w:r>
      <w:r>
        <w:rPr>
          <w:rFonts w:hint="default" w:ascii="ＭＳ Ｐ明朝" w:hAnsi="ＭＳ Ｐ明朝" w:eastAsia="ＭＳ Ｐ明朝"/>
        </w:rPr>
        <w:t>00</w:t>
      </w:r>
      <w:r>
        <w:rPr>
          <w:rFonts w:hint="eastAsia" w:ascii="ＭＳ Ｐ明朝" w:hAnsi="ＭＳ Ｐ明朝" w:eastAsia="ＭＳ Ｐ明朝"/>
        </w:rPr>
        <w:t>から）</w:t>
      </w:r>
    </w:p>
    <w:p>
      <w:pPr>
        <w:pStyle w:val="0"/>
        <w:spacing w:line="240" w:lineRule="exact"/>
        <w:ind w:left="476" w:hanging="238"/>
        <w:rPr>
          <w:rFonts w:hint="default" w:ascii="ＭＳ Ｐ明朝" w:hAnsi="ＭＳ Ｐ明朝" w:eastAsia="ＭＳ Ｐ明朝"/>
        </w:rPr>
      </w:pPr>
    </w:p>
    <w:p>
      <w:pPr>
        <w:pStyle w:val="0"/>
        <w:ind w:left="482" w:hanging="24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２　開催方式：　</w:t>
      </w:r>
      <w:r>
        <w:rPr>
          <w:rFonts w:hint="default" w:ascii="ＭＳ Ｐ明朝" w:hAnsi="ＭＳ Ｐ明朝" w:eastAsia="ＭＳ Ｐ明朝"/>
        </w:rPr>
        <w:t>Web</w:t>
      </w:r>
      <w:r>
        <w:rPr>
          <w:rFonts w:hint="eastAsia" w:ascii="ＭＳ Ｐ明朝" w:hAnsi="ＭＳ Ｐ明朝" w:eastAsia="ＭＳ Ｐ明朝"/>
        </w:rPr>
        <w:t>会議システム（</w:t>
      </w:r>
      <w:r>
        <w:rPr>
          <w:rFonts w:hint="default" w:ascii="ＭＳ Ｐ明朝" w:hAnsi="ＭＳ Ｐ明朝" w:eastAsia="ＭＳ Ｐ明朝"/>
        </w:rPr>
        <w:t>Cisco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default" w:ascii="ＭＳ Ｐ明朝" w:hAnsi="ＭＳ Ｐ明朝" w:eastAsia="ＭＳ Ｐ明朝"/>
        </w:rPr>
        <w:t>Webex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default" w:ascii="ＭＳ Ｐ明朝" w:hAnsi="ＭＳ Ｐ明朝" w:eastAsia="ＭＳ Ｐ明朝"/>
        </w:rPr>
        <w:t>Meetings</w:t>
      </w:r>
      <w:r>
        <w:rPr>
          <w:rFonts w:hint="eastAsia" w:ascii="ＭＳ Ｐ明朝" w:hAnsi="ＭＳ Ｐ明朝" w:eastAsia="ＭＳ Ｐ明朝"/>
        </w:rPr>
        <w:t>）による配信</w:t>
      </w:r>
    </w:p>
    <w:p>
      <w:pPr>
        <w:pStyle w:val="0"/>
        <w:ind w:left="482" w:hanging="241"/>
        <w:rPr>
          <w:rFonts w:hint="default" w:ascii="ＭＳ Ｐ明朝" w:hAnsi="ＭＳ Ｐ明朝" w:eastAsia="ＭＳ Ｐ明朝"/>
        </w:rPr>
      </w:pPr>
    </w:p>
    <w:p>
      <w:pPr>
        <w:pStyle w:val="0"/>
        <w:ind w:firstLine="241" w:firstLineChars="100"/>
        <w:rPr>
          <w:rFonts w:hint="default"/>
        </w:rPr>
      </w:pPr>
      <w:r>
        <w:rPr>
          <w:rFonts w:hint="eastAsia" w:ascii="ＭＳ Ｐ明朝" w:hAnsi="ＭＳ Ｐ明朝" w:eastAsia="ＭＳ Ｐ明朝"/>
        </w:rPr>
        <w:t>３　対　　　象：　静岡県ユニバーサルデザイン･工芸研究会会員</w:t>
      </w:r>
    </w:p>
    <w:p>
      <w:pPr>
        <w:pStyle w:val="0"/>
        <w:spacing w:line="240" w:lineRule="exact"/>
        <w:ind w:left="476" w:hanging="238"/>
        <w:rPr>
          <w:rFonts w:hint="default" w:ascii="ＭＳ Ｐ明朝" w:hAnsi="ＭＳ Ｐ明朝" w:eastAsia="ＭＳ Ｐ明朝"/>
        </w:rPr>
      </w:pPr>
    </w:p>
    <w:p>
      <w:pPr>
        <w:pStyle w:val="21"/>
        <w:ind w:firstLine="241"/>
        <w:rPr>
          <w:rFonts w:hint="eastAsia" w:eastAsia="ＭＳ 明朝"/>
        </w:rPr>
      </w:pPr>
      <w:r>
        <w:rPr>
          <w:rFonts w:hint="eastAsia" w:ascii="ＭＳ Ｐ明朝" w:hAnsi="ＭＳ Ｐ明朝" w:eastAsia="ＭＳ Ｐ明朝"/>
          <w:sz w:val="24"/>
        </w:rPr>
        <w:t>４　内　　　容：　</w:t>
      </w:r>
      <w:r>
        <w:rPr>
          <w:rFonts w:hint="eastAsia" w:ascii="ＭＳ Ｐゴシック" w:hAnsi="ＭＳ Ｐゴシック" w:eastAsia="ＭＳ 明朝"/>
          <w:sz w:val="24"/>
        </w:rPr>
        <w:t>不思議な色の世界</w:t>
      </w:r>
      <w:r>
        <w:rPr>
          <w:rFonts w:hint="eastAsia" w:ascii="ＭＳ Ｐゴシック" w:hAnsi="ＭＳ Ｐゴシック" w:eastAsia="ＭＳ 明朝"/>
          <w:sz w:val="24"/>
        </w:rPr>
        <w:t xml:space="preserve"> </w:t>
      </w:r>
      <w:r>
        <w:rPr>
          <w:rFonts w:hint="eastAsia" w:ascii="ＭＳ Ｐゴシック" w:hAnsi="ＭＳ Ｐゴシック" w:eastAsia="ＭＳ 明朝"/>
          <w:sz w:val="24"/>
        </w:rPr>
        <w:t>「カラーとイメージ」</w:t>
      </w:r>
      <w:r>
        <w:rPr>
          <w:rFonts w:hint="eastAsia" w:ascii="ＭＳ Ｐゴシック" w:hAnsi="ＭＳ Ｐゴシック" w:eastAsia="ＭＳ 明朝"/>
          <w:sz w:val="24"/>
        </w:rPr>
        <w:t xml:space="preserve"> </w:t>
      </w:r>
    </w:p>
    <w:p>
      <w:pPr>
        <w:pStyle w:val="21"/>
        <w:spacing w:line="170" w:lineRule="exact"/>
        <w:ind w:firstLine="241"/>
        <w:rPr>
          <w:rFonts w:hint="eastAsia" w:eastAsia="ＭＳ 明朝"/>
        </w:rPr>
      </w:pPr>
    </w:p>
    <w:p>
      <w:pPr>
        <w:pStyle w:val="0"/>
        <w:ind w:left="241" w:leftChars="100" w:firstLine="482" w:firstLineChars="200"/>
        <w:jc w:val="left"/>
        <w:rPr>
          <w:rFonts w:hint="default" w:ascii="ＭＳ Ｐ明朝" w:hAnsi="ＭＳ Ｐ明朝" w:eastAsia="ＭＳ Ｐ明朝"/>
          <w:b w:val="0"/>
          <w:color w:val="0070C0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sz w:val="24"/>
        </w:rPr>
        <w:t>製品・チラシ・ホームページなど様々なイメージは、デザインで大きく変わります。</w:t>
      </w:r>
    </w:p>
    <w:p>
      <w:pPr>
        <w:pStyle w:val="29"/>
        <w:spacing w:before="0" w:beforeLines="0" w:beforeAutospacing="0" w:after="0" w:afterLines="0" w:afterAutospacing="0"/>
        <w:ind w:left="0" w:leftChars="0" w:right="0" w:rightChars="0" w:firstLine="482" w:firstLineChars="200"/>
        <w:jc w:val="both"/>
        <w:rPr>
          <w:rFonts w:hint="eastAsia" w:eastAsia="ＭＳ 明朝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sz w:val="24"/>
        </w:rPr>
        <w:t>今回は、デザインの中の「色」に特化して、色彩の設計や法則について学びます。</w:t>
      </w:r>
    </w:p>
    <w:p>
      <w:pPr>
        <w:pStyle w:val="29"/>
        <w:spacing w:before="0" w:beforeLines="0" w:beforeAutospacing="0" w:after="0" w:afterLines="0" w:afterAutospacing="0" w:line="170" w:lineRule="exact"/>
        <w:jc w:val="both"/>
        <w:rPr>
          <w:rFonts w:hint="default" w:eastAsia="ＭＳ 明朝"/>
        </w:rPr>
      </w:pPr>
    </w:p>
    <w:p>
      <w:pPr>
        <w:pStyle w:val="29"/>
        <w:spacing w:before="0" w:beforeLines="0" w:beforeAutospacing="0" w:after="0" w:afterLines="0" w:afterAutospacing="0"/>
        <w:jc w:val="both"/>
        <w:rPr>
          <w:rFonts w:hint="default" w:eastAsia="ＭＳ 明朝"/>
        </w:rPr>
      </w:pPr>
      <w:r>
        <w:rPr>
          <w:rFonts w:hint="eastAsia" w:ascii="ＭＳ Ｐ明朝" w:hAnsi="ＭＳ Ｐ明朝" w:eastAsia="ＭＳ 明朝"/>
          <w:color w:val="0000FF"/>
          <w:sz w:val="24"/>
        </w:rPr>
        <w:t>　</w:t>
      </w:r>
      <w:r>
        <w:rPr>
          <w:rFonts w:hint="eastAsia" w:ascii="ＭＳ Ｐ明朝" w:hAnsi="ＭＳ Ｐ明朝" w:eastAsia="ＭＳ 明朝"/>
          <w:sz w:val="24"/>
        </w:rPr>
        <w:t>　</w:t>
      </w:r>
      <w:r>
        <w:rPr>
          <w:rFonts w:hint="eastAsia" w:ascii="ＭＳ Ｐ明朝" w:hAnsi="ＭＳ Ｐ明朝" w:eastAsia="ＭＳ 明朝"/>
          <w:sz w:val="24"/>
        </w:rPr>
        <w:t>1)     </w:t>
      </w:r>
      <w:r>
        <w:rPr>
          <w:rFonts w:hint="eastAsia" w:ascii="ＭＳ 明朝" w:hAnsi="ＭＳ 明朝" w:eastAsia="ＭＳ 明朝"/>
          <w:sz w:val="24"/>
        </w:rPr>
        <w:t>色のユニバーサルデザイン</w:t>
      </w:r>
      <w:r>
        <w:rPr>
          <w:rFonts w:hint="eastAsia" w:ascii="ＭＳ Ｐゴシック" w:hAnsi="ＭＳ Ｐゴシック" w:eastAsia="ＭＳ 明朝"/>
          <w:sz w:val="24"/>
        </w:rPr>
        <w:t xml:space="preserve"> </w:t>
      </w:r>
    </w:p>
    <w:p>
      <w:pPr>
        <w:pStyle w:val="29"/>
        <w:spacing w:before="0" w:beforeLines="0" w:beforeAutospacing="0" w:after="0" w:afterLines="0" w:afterAutospacing="0"/>
        <w:jc w:val="both"/>
        <w:rPr>
          <w:rFonts w:hint="eastAsia" w:ascii="ＭＳ Ｐ明朝" w:hAnsi="ＭＳ Ｐ明朝" w:eastAsia="ＭＳ Ｐ明朝"/>
          <w:color w:val="0070C0"/>
          <w:sz w:val="24"/>
        </w:rPr>
      </w:pPr>
      <w:r>
        <w:rPr>
          <w:rFonts w:hint="eastAsia" w:ascii="Century" w:hAnsi="Century" w:eastAsia="ＭＳ 明朝"/>
          <w:sz w:val="24"/>
        </w:rPr>
        <w:t> </w:t>
      </w:r>
      <w:r>
        <w:rPr>
          <w:rFonts w:hint="eastAsia" w:ascii="ＭＳ Ｐゴシック" w:hAnsi="ＭＳ Ｐゴシック" w:eastAsia="ＭＳ 明朝"/>
          <w:sz w:val="24"/>
        </w:rPr>
        <w:t xml:space="preserve"> </w:t>
      </w:r>
      <w:r>
        <w:rPr>
          <w:rFonts w:hint="eastAsia" w:ascii="ＭＳ Ｐゴシック" w:hAnsi="ＭＳ Ｐゴシック" w:eastAsia="ＭＳ 明朝"/>
          <w:sz w:val="24"/>
        </w:rPr>
        <w:t>　　　　　　　　　　　一般</w:t>
      </w:r>
      <w:r>
        <w:rPr>
          <w:rFonts w:hint="eastAsia" w:ascii="ＭＳ 明朝" w:hAnsi="ＭＳ 明朝" w:eastAsia="ＭＳ 明朝"/>
          <w:sz w:val="24"/>
        </w:rPr>
        <w:t>財団法人　日本色彩研究所　主任研究員</w:t>
      </w:r>
      <w:r>
        <w:rPr>
          <w:rFonts w:hint="eastAsia" w:ascii="ＭＳ Ｐゴシック" w:hAnsi="ＭＳ Ｐゴシック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大内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啓子</w:t>
      </w:r>
      <w:r>
        <w:rPr>
          <w:rFonts w:hint="eastAsia" w:ascii="ＭＳ Ｐゴシック" w:hAnsi="ＭＳ Ｐゴシック" w:eastAsia="ＭＳ 明朝"/>
          <w:sz w:val="24"/>
        </w:rPr>
        <w:t xml:space="preserve"> </w:t>
      </w:r>
      <w:r>
        <w:rPr>
          <w:rFonts w:hint="eastAsia" w:ascii="ＭＳ Ｐゴシック" w:hAnsi="ＭＳ Ｐゴシック" w:eastAsia="ＭＳ 明朝"/>
          <w:sz w:val="24"/>
        </w:rPr>
        <w:t>氏</w:t>
      </w:r>
    </w:p>
    <w:p>
      <w:pPr>
        <w:pStyle w:val="29"/>
        <w:spacing w:before="0" w:beforeLines="0" w:beforeAutospacing="0" w:after="0" w:afterLines="0" w:afterAutospacing="0"/>
        <w:ind w:left="1436" w:leftChars="-73" w:right="0" w:rightChars="0" w:hanging="1612" w:hangingChars="669"/>
        <w:jc w:val="both"/>
        <w:rPr>
          <w:rFonts w:hint="eastAsia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0070C0"/>
          <w:sz w:val="24"/>
        </w:rPr>
        <w:t>　　　　　　　　　　</w:t>
      </w:r>
      <w:r>
        <w:rPr>
          <w:rFonts w:hint="eastAsia" w:ascii="ＭＳ Ｐ明朝" w:hAnsi="ＭＳ Ｐ明朝" w:eastAsia="ＭＳ Ｐ明朝"/>
          <w:color w:val="auto"/>
          <w:sz w:val="24"/>
        </w:rPr>
        <w:t>　色の働きには大きく</w:t>
      </w:r>
      <w:r>
        <w:rPr>
          <w:rFonts w:hint="eastAsia" w:ascii="ＭＳ Ｐ明朝" w:hAnsi="ＭＳ Ｐ明朝" w:eastAsia="ＭＳ Ｐ明朝"/>
          <w:color w:val="auto"/>
          <w:sz w:val="24"/>
        </w:rPr>
        <w:t>2</w:t>
      </w:r>
      <w:r>
        <w:rPr>
          <w:rFonts w:hint="eastAsia" w:ascii="ＭＳ Ｐ明朝" w:hAnsi="ＭＳ Ｐ明朝" w:eastAsia="ＭＳ Ｐ明朝"/>
          <w:color w:val="auto"/>
          <w:sz w:val="24"/>
        </w:rPr>
        <w:t>つの側面があります。それはイメージ表現や気持ちを引き起こす感性的な働きの側面と、対象の見つけやすさや読みやすさ、区別しやすさなどの機能的な働きの側面です。対象となるものの色使いは、求められる条件を満足させる適切な色使いとなっていなければ、それはよい色彩設計とは言えません。本講では、色のユニバーサルデザインについて、考え方や最近行った実験結果、事例を交えながら解説します。</w:t>
      </w:r>
    </w:p>
    <w:p>
      <w:pPr>
        <w:pStyle w:val="29"/>
        <w:spacing w:before="0" w:beforeLines="0" w:beforeAutospacing="0" w:after="0" w:afterLines="0" w:afterAutospacing="0" w:line="170" w:lineRule="exact"/>
        <w:jc w:val="both"/>
        <w:rPr>
          <w:rFonts w:hint="eastAsia" w:ascii="ＭＳ Ｐ明朝" w:hAnsi="ＭＳ Ｐ明朝" w:eastAsia="ＭＳ Ｐ明朝"/>
          <w:color w:val="auto"/>
          <w:sz w:val="24"/>
        </w:rPr>
      </w:pPr>
    </w:p>
    <w:p>
      <w:pPr>
        <w:pStyle w:val="29"/>
        <w:spacing w:before="0" w:beforeLines="0" w:beforeAutospacing="0" w:after="0" w:afterLines="0" w:afterAutospacing="0"/>
        <w:ind w:left="5542" w:leftChars="200" w:right="0" w:rightChars="0" w:hanging="5060" w:hangingChars="2100"/>
        <w:jc w:val="both"/>
        <w:rPr>
          <w:rFonts w:hint="eastAsia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2</w:t>
      </w:r>
      <w:r>
        <w:rPr>
          <w:rFonts w:hint="eastAsia" w:ascii="ＭＳ Ｐ明朝" w:hAnsi="ＭＳ Ｐ明朝" w:eastAsia="ＭＳ Ｐ明朝"/>
          <w:color w:val="auto"/>
          <w:sz w:val="24"/>
        </w:rPr>
        <w:t>）　定型化された色のイメージと非定型化　－スーパー戦隊の色分けの変遷を通して－　　　　　　　　　　　　　　　　　　　　　カラーコンサルタント　松本英恵　氏</w:t>
      </w:r>
    </w:p>
    <w:p>
      <w:pPr>
        <w:pStyle w:val="21"/>
        <w:ind w:left="1446" w:leftChars="600" w:firstLine="258" w:firstLineChars="107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Ｐ明朝" w:hAnsi="ＭＳ Ｐ明朝" w:eastAsia="ＭＳ Ｐ明朝"/>
          <w:color w:val="auto"/>
          <w:sz w:val="24"/>
        </w:rPr>
        <w:t>「ピンクは女の子の色」「青は男の子の色」というような色と性別の結びつきは、文化的に作られたと考えられています。「赤は熱血漢タイプのリーダー」「ピンクは紅一点」「黄色はぽっちゃり体型のムードメーカー」……</w:t>
      </w:r>
      <w:r>
        <w:rPr>
          <w:rFonts w:hint="eastAsia" w:ascii="ＭＳ Ｐ明朝" w:hAnsi="ＭＳ Ｐ明朝" w:eastAsia="ＭＳ Ｐ明朝"/>
          <w:color w:val="auto"/>
          <w:sz w:val="24"/>
        </w:rPr>
        <w:t>1975</w:t>
      </w:r>
      <w:r>
        <w:rPr>
          <w:rFonts w:hint="eastAsia" w:ascii="ＭＳ Ｐ明朝" w:hAnsi="ＭＳ Ｐ明朝" w:eastAsia="ＭＳ Ｐ明朝"/>
          <w:color w:val="auto"/>
          <w:sz w:val="24"/>
        </w:rPr>
        <w:t>年に放送された特撮テレビドラマ『ゴレンジャー』も、定型化された色のイメージを作り出しました。心をつかむ色の法則について紹介します。</w:t>
      </w:r>
      <w:r>
        <w:rPr>
          <w:rFonts w:hint="default" w:ascii="ＭＳ Ｐ明朝" w:hAnsi="ＭＳ Ｐ明朝" w:eastAsia="ＭＳ Ｐ明朝"/>
          <w:color w:val="auto"/>
          <w:sz w:val="24"/>
        </w:rPr>
        <w:t xml:space="preserve"> </w:t>
      </w:r>
      <w:r>
        <w:rPr>
          <w:rFonts w:hint="eastAsia" w:ascii="ＭＳ Ｐ明朝" w:hAnsi="ＭＳ Ｐ明朝" w:eastAsia="ＭＳ Ｐ明朝"/>
          <w:color w:val="auto"/>
          <w:sz w:val="24"/>
        </w:rPr>
        <w:t>　</w:t>
      </w:r>
      <w:r>
        <w:rPr>
          <w:rFonts w:hint="default" w:ascii="ＭＳ Ｐ明朝" w:hAnsi="ＭＳ Ｐ明朝" w:eastAsia="ＭＳ Ｐ明朝"/>
          <w:color w:val="auto"/>
          <w:sz w:val="24"/>
        </w:rPr>
        <w:t xml:space="preserve">         </w:t>
      </w:r>
    </w:p>
    <w:p>
      <w:pPr>
        <w:pStyle w:val="21"/>
        <w:ind w:leftChars="0" w:firstLineChars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spacing w:line="320" w:lineRule="exact"/>
        <w:ind w:left="0" w:leftChars="0" w:firstLine="241" w:firstLineChars="100"/>
        <w:jc w:val="left"/>
        <w:rPr>
          <w:rFonts w:hint="eastAsia"/>
        </w:rPr>
      </w:pPr>
      <w:r>
        <w:rPr>
          <w:rFonts w:hint="eastAsia" w:ascii="ＭＳ Ｐ明朝" w:hAnsi="ＭＳ Ｐ明朝" w:eastAsia="ＭＳ Ｐ明朝"/>
        </w:rPr>
        <w:t>５　参加費：　研究会員は</w:t>
      </w:r>
      <w:r>
        <w:rPr>
          <w:rFonts w:hint="eastAsia" w:ascii="ＭＳ 明朝" w:hAnsi="ＭＳ 明朝" w:eastAsia="ＭＳ 明朝"/>
          <w:color w:val="000000"/>
          <w:sz w:val="24"/>
        </w:rPr>
        <w:t>無料</w:t>
      </w:r>
    </w:p>
    <w:p>
      <w:pPr>
        <w:pStyle w:val="0"/>
        <w:ind w:left="482" w:hanging="24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　　　　　会員外は</w:t>
      </w:r>
      <w:r>
        <w:rPr>
          <w:rFonts w:hint="eastAsia" w:ascii="ＭＳ Ｐ明朝" w:hAnsi="ＭＳ Ｐ明朝" w:eastAsia="ＭＳ Ｐ明朝"/>
        </w:rPr>
        <w:t>1,500</w:t>
      </w:r>
      <w:r>
        <w:rPr>
          <w:rFonts w:hint="eastAsia" w:ascii="ＭＳ Ｐ明朝" w:hAnsi="ＭＳ Ｐ明朝" w:eastAsia="ＭＳ Ｐ明朝"/>
        </w:rPr>
        <w:t>円　（口座振込）</w:t>
      </w:r>
    </w:p>
    <w:p>
      <w:pPr>
        <w:pStyle w:val="0"/>
        <w:ind w:leftChars="0" w:firstLineChars="0"/>
        <w:rPr>
          <w:rFonts w:hint="default" w:ascii="ＭＳ Ｐ明朝" w:hAnsi="ＭＳ Ｐ明朝" w:eastAsia="ＭＳ Ｐ明朝"/>
        </w:rPr>
      </w:pPr>
    </w:p>
    <w:p>
      <w:pPr>
        <w:pStyle w:val="0"/>
        <w:ind w:leftChars="0" w:firstLineChars="0"/>
        <w:rPr>
          <w:rFonts w:hint="default" w:ascii="ＭＳ Ｐ明朝" w:hAnsi="ＭＳ Ｐ明朝" w:eastAsia="ＭＳ Ｐ明朝"/>
        </w:rPr>
      </w:pPr>
    </w:p>
    <w:p>
      <w:pPr>
        <w:pStyle w:val="0"/>
        <w:ind w:left="482" w:hanging="24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６　開催要領</w:t>
      </w:r>
    </w:p>
    <w:p>
      <w:pPr>
        <w:pStyle w:val="0"/>
        <w:ind w:left="542" w:leftChars="201" w:hanging="58" w:hangingChars="24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セミナー配信には、</w:t>
      </w:r>
      <w:r>
        <w:rPr>
          <w:rFonts w:hint="default" w:ascii="ＭＳ Ｐ明朝" w:hAnsi="ＭＳ Ｐ明朝" w:eastAsia="ＭＳ Ｐ明朝"/>
        </w:rPr>
        <w:t>Web</w:t>
      </w:r>
      <w:r>
        <w:rPr>
          <w:rFonts w:hint="eastAsia" w:ascii="ＭＳ Ｐ明朝" w:hAnsi="ＭＳ Ｐ明朝" w:eastAsia="ＭＳ Ｐ明朝"/>
        </w:rPr>
        <w:t>会議システム（</w:t>
      </w:r>
      <w:r>
        <w:rPr>
          <w:rFonts w:hint="default" w:ascii="ＭＳ Ｐ明朝" w:hAnsi="ＭＳ Ｐ明朝" w:eastAsia="ＭＳ Ｐ明朝"/>
        </w:rPr>
        <w:t>Cisco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default" w:ascii="ＭＳ Ｐ明朝" w:hAnsi="ＭＳ Ｐ明朝" w:eastAsia="ＭＳ Ｐ明朝"/>
        </w:rPr>
        <w:t>Webex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default" w:ascii="ＭＳ Ｐ明朝" w:hAnsi="ＭＳ Ｐ明朝" w:eastAsia="ＭＳ Ｐ明朝"/>
        </w:rPr>
        <w:t>Meetings</w:t>
      </w:r>
      <w:r>
        <w:rPr>
          <w:rFonts w:hint="eastAsia" w:ascii="ＭＳ Ｐ明朝" w:hAnsi="ＭＳ Ｐ明朝" w:eastAsia="ＭＳ Ｐ明朝"/>
        </w:rPr>
        <w:t>）を利用します。セミナーをお申し込み後、視聴に必要な参加</w:t>
      </w:r>
      <w:r>
        <w:rPr>
          <w:rFonts w:hint="default" w:ascii="ＭＳ Ｐ明朝" w:hAnsi="ＭＳ Ｐ明朝" w:eastAsia="ＭＳ Ｐ明朝"/>
        </w:rPr>
        <w:t>URL</w:t>
      </w:r>
      <w:r>
        <w:rPr>
          <w:rFonts w:hint="eastAsia" w:ascii="ＭＳ Ｐ明朝" w:hAnsi="ＭＳ Ｐ明朝" w:eastAsia="ＭＳ Ｐ明朝"/>
        </w:rPr>
        <w:t>等の案内をお送りします。</w:t>
      </w:r>
    </w:p>
    <w:p>
      <w:pPr>
        <w:pStyle w:val="0"/>
        <w:ind w:left="540" w:leftChars="224" w:firstLine="419" w:firstLineChars="174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・　セミナーへの入室許可は、事前に登録された方のみになります。</w:t>
      </w:r>
    </w:p>
    <w:p>
      <w:pPr>
        <w:pStyle w:val="0"/>
        <w:ind w:left="540" w:leftChars="224" w:firstLine="419" w:firstLineChars="174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・　お申し込みの際には、必ず</w:t>
      </w:r>
      <w:r>
        <w:rPr>
          <w:rFonts w:hint="default" w:ascii="ＭＳ Ｐ明朝" w:hAnsi="ＭＳ Ｐ明朝" w:eastAsia="ＭＳ Ｐ明朝"/>
        </w:rPr>
        <w:t>E-mail</w:t>
      </w:r>
      <w:r>
        <w:rPr>
          <w:rFonts w:hint="eastAsia" w:ascii="ＭＳ Ｐ明朝" w:hAnsi="ＭＳ Ｐ明朝" w:eastAsia="ＭＳ Ｐ明朝"/>
        </w:rPr>
        <w:t>アドレスをご記入ください。</w:t>
      </w:r>
    </w:p>
    <w:p>
      <w:pPr>
        <w:pStyle w:val="0"/>
        <w:ind w:left="540" w:leftChars="224" w:firstLine="419" w:firstLineChars="174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・　所定の時間帯のみ配信します。（当日</w:t>
      </w:r>
      <w:r>
        <w:rPr>
          <w:rFonts w:hint="default" w:ascii="ＭＳ Ｐ明朝" w:hAnsi="ＭＳ Ｐ明朝" w:eastAsia="ＭＳ Ｐ明朝"/>
        </w:rPr>
        <w:t>13</w:t>
      </w:r>
      <w:r>
        <w:rPr>
          <w:rFonts w:hint="eastAsia" w:ascii="ＭＳ Ｐ明朝" w:hAnsi="ＭＳ Ｐ明朝" w:eastAsia="ＭＳ Ｐ明朝"/>
        </w:rPr>
        <w:t>：</w:t>
      </w:r>
      <w:r>
        <w:rPr>
          <w:rFonts w:hint="default" w:ascii="ＭＳ Ｐ明朝" w:hAnsi="ＭＳ Ｐ明朝" w:eastAsia="ＭＳ Ｐ明朝"/>
        </w:rPr>
        <w:t>00</w:t>
      </w:r>
      <w:r>
        <w:rPr>
          <w:rFonts w:hint="eastAsia" w:ascii="ＭＳ Ｐ明朝" w:hAnsi="ＭＳ Ｐ明朝" w:eastAsia="ＭＳ Ｐ明朝"/>
        </w:rPr>
        <w:t>～</w:t>
      </w:r>
      <w:r>
        <w:rPr>
          <w:rFonts w:hint="default" w:ascii="ＭＳ Ｐ明朝" w:hAnsi="ＭＳ Ｐ明朝" w:eastAsia="ＭＳ Ｐ明朝"/>
        </w:rPr>
        <w:t>13</w:t>
      </w:r>
      <w:r>
        <w:rPr>
          <w:rFonts w:hint="eastAsia" w:ascii="ＭＳ Ｐ明朝" w:hAnsi="ＭＳ Ｐ明朝" w:eastAsia="ＭＳ Ｐ明朝"/>
        </w:rPr>
        <w:t>：</w:t>
      </w:r>
      <w:r>
        <w:rPr>
          <w:rFonts w:hint="default" w:ascii="ＭＳ Ｐ明朝" w:hAnsi="ＭＳ Ｐ明朝" w:eastAsia="ＭＳ Ｐ明朝"/>
        </w:rPr>
        <w:t>30</w:t>
      </w:r>
      <w:r>
        <w:rPr>
          <w:rFonts w:hint="eastAsia" w:ascii="ＭＳ Ｐ明朝" w:hAnsi="ＭＳ Ｐ明朝" w:eastAsia="ＭＳ Ｐ明朝"/>
        </w:rPr>
        <w:t>に接続の確認をしてください。）</w:t>
      </w:r>
    </w:p>
    <w:p>
      <w:pPr>
        <w:pStyle w:val="0"/>
        <w:spacing w:line="160" w:lineRule="exact"/>
        <w:rPr>
          <w:rFonts w:hint="default" w:ascii="ＭＳ Ｐ明朝" w:hAnsi="ＭＳ Ｐ明朝" w:eastAsia="ＭＳ Ｐ明朝"/>
        </w:rPr>
      </w:pPr>
    </w:p>
    <w:p>
      <w:pPr>
        <w:pStyle w:val="0"/>
        <w:ind w:left="482" w:hanging="241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７　申　込：</w:t>
      </w:r>
    </w:p>
    <w:p>
      <w:pPr>
        <w:pStyle w:val="0"/>
        <w:ind w:left="476" w:firstLine="64"/>
        <w:rPr>
          <w:rFonts w:hint="default" w:ascii="ＭＳ Ｐ明朝" w:hAnsi="ＭＳ Ｐ明朝" w:eastAsia="ＭＳ Ｐ明朝"/>
          <w:spacing w:val="14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hint="default" w:ascii="ＭＳ Ｐ明朝" w:hAnsi="ＭＳ Ｐ明朝" w:eastAsia="ＭＳ Ｐ明朝"/>
          <w:u w:val="single" w:color="auto"/>
        </w:rPr>
        <w:t>2</w:t>
      </w:r>
      <w:r>
        <w:rPr>
          <w:rFonts w:hint="eastAsia" w:ascii="ＭＳ Ｐ明朝" w:hAnsi="ＭＳ Ｐ明朝" w:eastAsia="ＭＳ Ｐ明朝"/>
          <w:u w:val="single" w:color="auto"/>
        </w:rPr>
        <w:t>月</w:t>
      </w:r>
      <w:r>
        <w:rPr>
          <w:rFonts w:hint="eastAsia" w:ascii="ＭＳ Ｐ明朝" w:hAnsi="ＭＳ Ｐ明朝" w:eastAsia="ＭＳ Ｐ明朝"/>
          <w:u w:val="single" w:color="auto"/>
        </w:rPr>
        <w:t>24</w:t>
      </w:r>
      <w:r>
        <w:rPr>
          <w:rFonts w:hint="eastAsia" w:ascii="ＭＳ Ｐ明朝" w:hAnsi="ＭＳ Ｐ明朝" w:eastAsia="ＭＳ Ｐ明朝"/>
          <w:u w:val="single" w:color="auto"/>
        </w:rPr>
        <w:t>日</w:t>
      </w:r>
      <w:r>
        <w:rPr>
          <w:rFonts w:hint="default" w:ascii="ＭＳ Ｐ明朝" w:hAnsi="ＭＳ Ｐ明朝" w:eastAsia="ＭＳ Ｐ明朝"/>
          <w:u w:val="single" w:color="auto"/>
        </w:rPr>
        <w:t>(</w:t>
      </w:r>
      <w:r>
        <w:rPr>
          <w:rFonts w:hint="eastAsia" w:ascii="ＭＳ Ｐ明朝" w:hAnsi="ＭＳ Ｐ明朝" w:eastAsia="ＭＳ Ｐ明朝"/>
          <w:u w:val="single" w:color="auto"/>
        </w:rPr>
        <w:t>水</w:t>
      </w:r>
      <w:r>
        <w:rPr>
          <w:rFonts w:hint="default" w:ascii="ＭＳ Ｐ明朝" w:hAnsi="ＭＳ Ｐ明朝" w:eastAsia="ＭＳ Ｐ明朝"/>
          <w:u w:val="single" w:color="auto"/>
        </w:rPr>
        <w:t>)</w:t>
      </w:r>
      <w:r>
        <w:rPr>
          <w:rFonts w:hint="eastAsia" w:ascii="ＭＳ Ｐ明朝" w:hAnsi="ＭＳ Ｐ明朝" w:eastAsia="ＭＳ Ｐ明朝"/>
        </w:rPr>
        <w:t>までに、参加申込書に必要事項を御記入の上、</w:t>
      </w:r>
      <w:r>
        <w:rPr>
          <w:rFonts w:hint="eastAsia" w:ascii="ＭＳ Ｐ明朝" w:hAnsi="ＭＳ Ｐ明朝" w:eastAsia="ＭＳ Ｐ明朝"/>
          <w:u w:val="single" w:color="auto"/>
        </w:rPr>
        <w:t>ＦＡＸ</w:t>
      </w:r>
      <w:r>
        <w:rPr>
          <w:rFonts w:hint="eastAsia" w:ascii="ＭＳ Ｐ明朝" w:hAnsi="ＭＳ Ｐ明朝" w:eastAsia="ＭＳ Ｐ明朝"/>
        </w:rPr>
        <w:t>または</w:t>
      </w:r>
      <w:r>
        <w:rPr>
          <w:rFonts w:hint="default" w:ascii="ＭＳ Ｐ明朝" w:hAnsi="ＭＳ Ｐ明朝" w:eastAsia="ＭＳ Ｐ明朝"/>
          <w:u w:val="single" w:color="auto"/>
        </w:rPr>
        <w:t>E-mail</w:t>
      </w:r>
      <w:r>
        <w:rPr>
          <w:rFonts w:hint="eastAsia" w:ascii="ＭＳ Ｐ明朝" w:hAnsi="ＭＳ Ｐ明朝" w:eastAsia="ＭＳ Ｐ明朝"/>
        </w:rPr>
        <w:t>で、申込先までお送りください。</w:t>
      </w:r>
    </w:p>
    <w:p>
      <w:pPr>
        <w:pStyle w:val="0"/>
        <w:rPr>
          <w:rFonts w:hint="default" w:ascii="ＭＳ Ｐ明朝" w:hAnsi="ＭＳ Ｐ明朝" w:eastAsia="ＭＳ Ｐ明朝"/>
          <w:spacing w:val="14"/>
        </w:rPr>
      </w:pPr>
    </w:p>
    <w:p>
      <w:pPr>
        <w:pStyle w:val="0"/>
        <w:rPr>
          <w:rFonts w:hint="default" w:ascii="ＭＳ Ｐ明朝" w:hAnsi="ＭＳ Ｐ明朝" w:eastAsia="ＭＳ Ｐ明朝"/>
          <w:spacing w:val="14"/>
        </w:rPr>
      </w:pPr>
      <w:r>
        <w:rPr>
          <w:rFonts w:hint="eastAsia" w:ascii="ＭＳ Ｐ明朝" w:hAnsi="ＭＳ Ｐ明朝" w:eastAsia="ＭＳ Ｐ明朝"/>
          <w:spacing w:val="14"/>
        </w:rPr>
        <w:t>----------------------------------------------------------------------</w:t>
      </w:r>
    </w:p>
    <w:p>
      <w:pPr>
        <w:pStyle w:val="0"/>
        <w:rPr>
          <w:rFonts w:hint="default" w:ascii="ＭＳ Ｐ明朝" w:hAnsi="ＭＳ Ｐ明朝" w:eastAsia="ＭＳ Ｐ明朝"/>
          <w:spacing w:val="14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14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【申込先】　事務局：　静岡県工業技術研究所　</w:t>
      </w:r>
      <w:r>
        <w:rPr>
          <w:rFonts w:hint="default" w:ascii="ＭＳ Ｐゴシック" w:hAnsi="ＭＳ Ｐゴシック" w:eastAsia="ＭＳ Ｐゴシック"/>
          <w:sz w:val="28"/>
        </w:rPr>
        <w:t>UD</w:t>
      </w:r>
      <w:r>
        <w:rPr>
          <w:rFonts w:hint="eastAsia" w:ascii="ＭＳ Ｐゴシック" w:hAnsi="ＭＳ Ｐゴシック" w:eastAsia="ＭＳ Ｐゴシック"/>
          <w:sz w:val="28"/>
        </w:rPr>
        <w:t>科</w:t>
      </w:r>
      <w:r>
        <w:rPr>
          <w:rFonts w:hint="default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小松、　工芸科　長澤</w:t>
      </w:r>
    </w:p>
    <w:p>
      <w:pPr>
        <w:pStyle w:val="0"/>
        <w:spacing w:line="240" w:lineRule="exact"/>
        <w:ind w:firstLine="4253"/>
        <w:rPr>
          <w:rFonts w:hint="default" w:ascii="ＭＳ Ｐ明朝" w:hAnsi="ＭＳ Ｐ明朝" w:eastAsia="ＭＳ Ｐ明朝"/>
        </w:rPr>
      </w:pPr>
    </w:p>
    <w:p>
      <w:pPr>
        <w:pStyle w:val="0"/>
        <w:ind w:firstLine="521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ＦＡＸ</w:t>
      </w:r>
      <w:r>
        <w:rPr>
          <w:rFonts w:hint="default" w:ascii="ＭＳ Ｐゴシック" w:hAnsi="ＭＳ Ｐゴシック" w:eastAsia="ＭＳ Ｐゴシック"/>
          <w:b w:val="1"/>
          <w:sz w:val="32"/>
        </w:rPr>
        <w:t>:  054-278-3066</w:t>
      </w:r>
      <w:r>
        <w:rPr>
          <w:rFonts w:hint="eastAsia" w:ascii="ＭＳ Ｐゴシック" w:hAnsi="ＭＳ Ｐゴシック" w:eastAsia="ＭＳ Ｐゴシック"/>
          <w:b w:val="1"/>
          <w:sz w:val="32"/>
        </w:rPr>
        <w:t>　　</w:t>
      </w:r>
      <w:r>
        <w:rPr>
          <w:rFonts w:hint="default" w:ascii="ＭＳ Ｐゴシック" w:hAnsi="ＭＳ Ｐゴシック" w:eastAsia="ＭＳ Ｐゴシック"/>
          <w:b w:val="1"/>
          <w:sz w:val="32"/>
        </w:rPr>
        <w:t xml:space="preserve"> E-mail:</w:t>
      </w:r>
      <w:r>
        <w:rPr>
          <w:rFonts w:hint="eastAsia" w:ascii="ＭＳ Ｐゴシック" w:hAnsi="ＭＳ Ｐゴシック" w:eastAsia="ＭＳ Ｐゴシック"/>
          <w:b w:val="1"/>
          <w:sz w:val="32"/>
        </w:rPr>
        <w:t>　</w:t>
      </w:r>
      <w:r>
        <w:rPr>
          <w:rFonts w:hint="default" w:ascii="ＭＳ Ｐゴシック" w:hAnsi="ＭＳ Ｐゴシック" w:eastAsia="ＭＳ Ｐゴシック"/>
          <w:b w:val="1"/>
          <w:sz w:val="32"/>
        </w:rPr>
        <w:t>sk-ud@pref.shizuoka.lg.jp</w:t>
      </w:r>
    </w:p>
    <w:p>
      <w:pPr>
        <w:pStyle w:val="0"/>
        <w:ind w:firstLine="521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</w:p>
    <w:p>
      <w:pPr>
        <w:pStyle w:val="0"/>
        <w:ind w:firstLine="521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</w:p>
    <w:p>
      <w:pPr>
        <w:pStyle w:val="0"/>
        <w:ind w:firstLine="521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</w:p>
    <w:p>
      <w:pPr>
        <w:pStyle w:val="0"/>
        <w:spacing w:line="360" w:lineRule="auto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令和２年度</w:t>
      </w:r>
      <w:r>
        <w:rPr>
          <w:rFonts w:hint="default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静岡県ユニバーサルデザイン･工芸研究会　第２回講習会</w:t>
      </w:r>
      <w:r>
        <w:rPr>
          <w:rFonts w:hint="eastAsia" w:ascii="ＭＳ Ｐゴシック" w:hAnsi="ＭＳ Ｐゴシック" w:eastAsia="ＭＳ Ｐゴシック"/>
          <w:sz w:val="28"/>
        </w:rPr>
        <w:t>(web</w:t>
      </w:r>
      <w:r>
        <w:rPr>
          <w:rFonts w:hint="eastAsia" w:ascii="ＭＳ Ｐゴシック" w:hAnsi="ＭＳ Ｐゴシック" w:eastAsia="ＭＳ Ｐゴシック"/>
          <w:sz w:val="28"/>
        </w:rPr>
        <w:t>）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971"/>
        <w:gridCol w:w="1377"/>
        <w:gridCol w:w="2565"/>
        <w:gridCol w:w="1215"/>
        <w:gridCol w:w="2727"/>
      </w:tblGrid>
      <w:tr>
        <w:trPr>
          <w:trHeight w:val="568" w:hRule="atLeast"/>
        </w:trPr>
        <w:tc>
          <w:tcPr>
            <w:tcW w:w="9855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参加申込書</w:t>
            </w:r>
          </w:p>
        </w:tc>
      </w:tr>
      <w:tr>
        <w:trPr>
          <w:trHeight w:val="754" w:hRule="atLeast"/>
        </w:trPr>
        <w:tc>
          <w:tcPr>
            <w:tcW w:w="19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会社名</w:t>
            </w:r>
          </w:p>
        </w:tc>
        <w:tc>
          <w:tcPr>
            <w:tcW w:w="7884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197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137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</w:p>
        </w:tc>
        <w:tc>
          <w:tcPr>
            <w:tcW w:w="65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4" w:hRule="atLeast"/>
        </w:trPr>
        <w:tc>
          <w:tcPr>
            <w:tcW w:w="197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  <w:tc>
          <w:tcPr>
            <w:tcW w:w="65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24" w:hRule="atLeast"/>
        </w:trPr>
        <w:tc>
          <w:tcPr>
            <w:tcW w:w="197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参加者</w:t>
            </w:r>
          </w:p>
        </w:tc>
        <w:tc>
          <w:tcPr>
            <w:tcW w:w="137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56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1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2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1971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7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565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2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60" w:lineRule="exact"/>
        <w:ind w:right="14"/>
        <w:rPr>
          <w:rFonts w:hint="default" w:ascii="ＭＳ Ｐ明朝" w:hAnsi="ＭＳ Ｐ明朝" w:eastAsia="ＭＳ Ｐ明朝"/>
        </w:rPr>
      </w:pPr>
    </w:p>
    <w:p>
      <w:pPr>
        <w:pStyle w:val="0"/>
        <w:spacing w:line="360" w:lineRule="exact"/>
        <w:ind w:right="14"/>
        <w:rPr>
          <w:rFonts w:hint="default" w:ascii="ＭＳ Ｐゴシック" w:hAnsi="ＭＳ Ｐゴシック" w:eastAsia="ＭＳ Ｐゴシック"/>
        </w:rPr>
      </w:pPr>
      <w:r>
        <w:rPr>
          <w:rFonts w:hint="eastAsia" w:ascii="ＭＳ Ｐ明朝" w:hAnsi="ＭＳ Ｐ明朝" w:eastAsia="ＭＳ Ｐ明朝"/>
        </w:rPr>
        <w:t>　　　　</w:t>
      </w:r>
      <w:r>
        <w:rPr>
          <w:rFonts w:hint="eastAsia" w:ascii="ＭＳ Ｐゴシック" w:hAnsi="ＭＳ Ｐゴシック" w:eastAsia="ＭＳ Ｐゴシック"/>
        </w:rPr>
        <w:t>御不明な点がございましたら、担当（小松）</w:t>
      </w:r>
      <w:r>
        <w:rPr>
          <w:rFonts w:hint="default" w:ascii="ＭＳ Ｐゴシック" w:hAnsi="ＭＳ Ｐゴシック" w:eastAsia="ＭＳ Ｐゴシック"/>
        </w:rPr>
        <w:t xml:space="preserve"> TEL</w:t>
      </w:r>
      <w:r>
        <w:rPr>
          <w:rFonts w:hint="eastAsia" w:ascii="ＭＳ Ｐゴシック" w:hAnsi="ＭＳ Ｐゴシック" w:eastAsia="ＭＳ Ｐゴシック"/>
        </w:rPr>
        <w:t>：</w:t>
      </w:r>
      <w:r>
        <w:rPr>
          <w:rFonts w:hint="default" w:ascii="ＭＳ Ｐゴシック" w:hAnsi="ＭＳ Ｐゴシック" w:eastAsia="ＭＳ Ｐゴシック"/>
        </w:rPr>
        <w:t>054-278-3024</w:t>
      </w:r>
      <w:r>
        <w:rPr>
          <w:rFonts w:hint="eastAsia" w:ascii="ＭＳ Ｐゴシック" w:hAnsi="ＭＳ Ｐゴシック" w:eastAsia="ＭＳ Ｐゴシック"/>
        </w:rPr>
        <w:t>までお問合せください。</w:t>
      </w:r>
    </w:p>
    <w:p>
      <w:pPr>
        <w:pStyle w:val="0"/>
        <w:spacing w:line="360" w:lineRule="exact"/>
        <w:ind w:right="14"/>
        <w:rPr>
          <w:rFonts w:hint="default" w:ascii="ＭＳ Ｐゴシック" w:hAnsi="ＭＳ Ｐゴシック" w:eastAsia="ＭＳ Ｐゴシック"/>
        </w:rPr>
      </w:pPr>
    </w:p>
    <w:sectPr>
      <w:headerReference r:id="rId5" w:type="default"/>
      <w:footerReference r:id="rId6" w:type="even"/>
      <w:pgSz w:w="11907" w:h="16840"/>
      <w:pgMar w:top="680" w:right="1134" w:bottom="817" w:left="1134" w:header="397" w:footer="454" w:gutter="0"/>
      <w:cols w:space="720"/>
      <w:textDirection w:val="lrTb"/>
      <w:docGrid w:type="linesAndChars" w:linePitch="451" w:charSpace="199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N W3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8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6"/>
      <w:jc w:val="center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主催：静岡県ユニバーサルデザイン・工芸研究会、静岡県工業技術研究所</w:t>
    </w:r>
  </w:p>
  <w:p>
    <w:pPr>
      <w:pStyle w:val="16"/>
      <w:jc w:val="center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75"/>
  <w:bordersDoNotSurroundHeader/>
  <w:bordersDoNotSurroundFooter/>
  <w:defaultTabStop w:val="960"/>
  <w:defaultTableStyle w:val="30"/>
  <w:drawingGridVerticalSpacing w:val="2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falt" w:hAnsi="ＭＳ ゴシックfalt" w:eastAsia="ＭＳ ゴシックfalt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  <w:sz w:val="20"/>
    </w:rPr>
  </w:style>
  <w:style w:type="character" w:styleId="17" w:customStyle="1">
    <w:name w:val="Header Char"/>
    <w:basedOn w:val="10"/>
    <w:next w:val="17"/>
    <w:link w:val="16"/>
    <w:uiPriority w:val="0"/>
    <w:rPr>
      <w:rFonts w:ascii="ＭＳ ゴシックfalt" w:hAnsi="ＭＳ ゴシックfalt" w:eastAsia="ＭＳ ゴシックfalt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  <w:sz w:val="20"/>
    </w:rPr>
  </w:style>
  <w:style w:type="character" w:styleId="19" w:customStyle="1">
    <w:name w:val="Footer Char"/>
    <w:basedOn w:val="10"/>
    <w:next w:val="19"/>
    <w:link w:val="18"/>
    <w:uiPriority w:val="0"/>
    <w:rPr>
      <w:rFonts w:ascii="ＭＳ ゴシックfalt" w:hAnsi="ＭＳ ゴシックfalt" w:eastAsia="ＭＳ ゴシックfalt"/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 w:customStyle="1">
    <w:name w:val="HTML Body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kern w:val="0"/>
      <w:sz w:val="20"/>
    </w:rPr>
  </w:style>
  <w:style w:type="paragraph" w:styleId="22">
    <w:name w:val="Balloon Text"/>
    <w:basedOn w:val="0"/>
    <w:next w:val="22"/>
    <w:link w:val="23"/>
    <w:uiPriority w:val="0"/>
    <w:semiHidden/>
    <w:rPr>
      <w:rFonts w:ascii="ヒラギノ角ゴ ProN W3" w:hAnsi="ヒラギノ角ゴ ProN W3" w:eastAsia="ヒラギノ角ゴ ProN W3"/>
      <w:sz w:val="18"/>
    </w:rPr>
  </w:style>
  <w:style w:type="character" w:styleId="23" w:customStyle="1">
    <w:name w:val="Balloon Text Char"/>
    <w:basedOn w:val="10"/>
    <w:next w:val="23"/>
    <w:link w:val="22"/>
    <w:uiPriority w:val="0"/>
    <w:rPr>
      <w:rFonts w:ascii="ヒラギノ角ゴ ProN W3" w:hAnsi="ヒラギノ角ゴ ProN W3" w:eastAsia="ヒラギノ角ゴ ProN W3"/>
      <w:kern w:val="2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96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8">
    <w:name w:val="Salutation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9">
    <w:name w:val="Normal (Web)"/>
    <w:basedOn w:val="0"/>
    <w:next w:val="29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="0" w:leftChars="0" w:right="0" w:rightChars="0" w:firstLineChars="0"/>
      <w:contextualSpacing w:val="0"/>
      <w:mirrorIndents w:val="0"/>
      <w:jc w:val="left"/>
      <w:textAlignment w:val="auto"/>
      <w:outlineLvl w:val="9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>
    <w:name w:val="Table Grid"/>
    <w:basedOn w:val="11"/>
    <w:next w:val="31"/>
    <w:link w:val="0"/>
    <w:uiPriority w:val="0"/>
    <w:pPr>
      <w:widowControl w:val="0"/>
    </w:pPr>
    <w:rPr>
      <w:rFonts w:ascii="Century" w:hAnsi="Century" w:eastAsia="ＭＳ 明朝"/>
    </w:rPr>
    <w:tblPr>
      <w:tblStyleRowBandSize w:val="1"/>
      <w:tblStyleColBandSize w:val="1"/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387</TotalTime>
  <Pages>2</Pages>
  <Words>45</Words>
  <Characters>1258</Characters>
  <Application>JUST Note</Application>
  <Lines>190</Lines>
  <Paragraphs>37</Paragraphs>
  <CharactersWithSpaces>1393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令和２年度 静岡県ユニバーサルデザイン･工芸研究会　第１回講習会</dc:title>
  <dc:creator>多々良</dc:creator>
  <cp:lastModifiedBy>小松　剛</cp:lastModifiedBy>
  <cp:lastPrinted>2021-02-09T00:08:42Z</cp:lastPrinted>
  <dcterms:created xsi:type="dcterms:W3CDTF">2020-11-24T02:26:00Z</dcterms:created>
  <dcterms:modified xsi:type="dcterms:W3CDTF">2021-02-09T00:08:14Z</dcterms:modified>
  <cp:revision>14</cp:revision>
</cp:coreProperties>
</file>